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3696335</wp:posOffset>
            </wp:positionH>
            <wp:positionV relativeFrom="margin">
              <wp:posOffset>0</wp:posOffset>
            </wp:positionV>
            <wp:extent cx="438785" cy="6032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8785" cy="6032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40" w:right="582" w:bottom="1243" w:left="1146" w:header="612" w:footer="815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80" w:line="240" w:lineRule="auto"/>
        <w:ind w:left="0" w:right="0" w:firstLine="0"/>
        <w:jc w:val="center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>КОМИТЕТ ГОСУДАРСТВЕННОГО РЕГУЛИРОВАНИЯ ТАРИФОВ</w:t>
        <w:br/>
        <w:t>САРАТОВСКОЙ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ru-RU" w:eastAsia="ru-RU" w:bidi="ru-RU"/>
        </w:rPr>
        <w:t>ПОСТАНОВЛЕНИЕ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3 декабря 2021 года № 47/41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г. Саратов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 w:firstLine="12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постановление комитета государственного регулирования тарифов Саратовской области «Об установлении тарифа на питьевую воду МУП «Саратовский коммунальный комплекс», осуществляющему свою деятельность на территории муниципального образования «Город Саратов»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постановлением Правительства Саратовской области от 12 апреля 2007 года № 169-П «Вопросы комитета государственного регулирования тарифов Саратовской области», протоколом заседания Правления государственного регулирования тарифов Саратовской области от 3 декабря 2021 года № 47, комитет государственного регулирования тарифов Саратовской области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90" w:val="left"/>
        </w:tabs>
        <w:bidi w:val="0"/>
        <w:spacing w:before="0" w:after="40" w:line="240" w:lineRule="auto"/>
        <w:ind w:left="1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в постановление комитета государственного регулирования тарифов Саратовской области от 10 декабря 2019 года № 42/50 «Об установлении тарифа на питьевую воду МУП «Саратовский коммунальный комплекс», осуществляющему свою деятельность на территории муниципального образования «Город Саратов» изменения, изложив приложение № 1 в следующей редакции: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0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«</w:t>
      </w:r>
    </w:p>
    <w:tbl>
      <w:tblPr>
        <w:tblOverlap w:val="never"/>
        <w:jc w:val="center"/>
        <w:tblLayout w:type="fixed"/>
      </w:tblPr>
      <w:tblGrid>
        <w:gridCol w:w="970"/>
        <w:gridCol w:w="835"/>
        <w:gridCol w:w="845"/>
        <w:gridCol w:w="946"/>
        <w:gridCol w:w="922"/>
        <w:gridCol w:w="941"/>
        <w:gridCol w:w="936"/>
        <w:gridCol w:w="941"/>
        <w:gridCol w:w="941"/>
        <w:gridCol w:w="922"/>
        <w:gridCol w:w="955"/>
      </w:tblGrid>
      <w:tr>
        <w:trPr>
          <w:trHeight w:val="2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ru-RU" w:eastAsia="ru-RU" w:bidi="ru-RU"/>
              </w:rPr>
              <w:t>питьевая вода</w:t>
            </w:r>
          </w:p>
        </w:tc>
        <w:tc>
          <w:tcPr>
            <w:gridSpan w:val="10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Сроки действия тарифа</w:t>
            </w:r>
          </w:p>
        </w:tc>
      </w:tr>
      <w:tr>
        <w:trPr>
          <w:trHeight w:val="92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01.01.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2020 по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30.06.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01.07.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2020 ПО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31.12. 2020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01.01. 2021 по 30.06.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01.07. 2021 по 31.12.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01.01. 2022 по 30.06.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01.07. 2022 по 31.12.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01.01. 2023 по 30.06.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01.07. 2023 по 31.12.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01.01. 2024 по 30.06.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с 01.07. 2024 по 31.12.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2024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руб./ куб. 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31,49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32,62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32,62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33,90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33,90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35,34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34,41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34,88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34,88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36,44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1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Примечание: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1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находится на упрощенной системе налогообложения в соответствии с главой 26.2 Налогового кодекса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Российской Федерации.».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90" w:val="left"/>
        </w:tabs>
        <w:bidi w:val="0"/>
        <w:spacing w:before="0" w:after="1200" w:line="240" w:lineRule="auto"/>
        <w:ind w:left="14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Настоящее постановление подлежит официальному опубликованию в средствах массовой информации и вступает в силу с 1 января 2022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26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5930900</wp:posOffset>
                </wp:positionH>
                <wp:positionV relativeFrom="paragraph">
                  <wp:posOffset>203200</wp:posOffset>
                </wp:positionV>
                <wp:extent cx="1191895" cy="24066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1895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Л. Н. Новикова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7.pt;margin-top:16.pt;width:93.850000000000009pt;height:18.9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Л. Н. Новикова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 области председатель ком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040" w:right="582" w:bottom="1040" w:left="114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Основной текст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1">
    <w:name w:val="Подпись к таблиц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4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90"/>
      <w:ind w:firstLine="7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0">
    <w:name w:val="Подпись к таблице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spacing w:after="24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